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60" w:rsidRPr="00924C1C" w:rsidRDefault="00FE2560" w:rsidP="00FE2560">
      <w:pPr>
        <w:spacing w:after="120" w:line="300" w:lineRule="auto"/>
        <w:jc w:val="both"/>
        <w:rPr>
          <w:b/>
          <w:bCs/>
        </w:rPr>
      </w:pPr>
    </w:p>
    <w:p w:rsidR="00FE2560" w:rsidRPr="00924C1C" w:rsidRDefault="00FE2560" w:rsidP="00FE2560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  <w:bookmarkStart w:id="0" w:name="_GoBack"/>
      <w:bookmarkEnd w:id="0"/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>
        <w:t>Salgın Acil Durum Sorumlusu Belirlenmeli.</w:t>
      </w:r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>
        <w:t>.</w:t>
      </w:r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>
        <w:t>.</w:t>
      </w:r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 w:rsidRPr="00924C1C">
        <w:t>Temizlik ve Hijyen sağlanmalı</w:t>
      </w:r>
      <w:r>
        <w:t>.</w:t>
      </w:r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>
        <w:t>.</w:t>
      </w:r>
    </w:p>
    <w:p w:rsidR="00FE2560" w:rsidRPr="00924C1C" w:rsidRDefault="00FE2560" w:rsidP="00FE2560">
      <w:pPr>
        <w:numPr>
          <w:ilvl w:val="0"/>
          <w:numId w:val="3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>
        <w:t>.</w:t>
      </w:r>
    </w:p>
    <w:p w:rsidR="00FE2560" w:rsidRPr="00924C1C" w:rsidRDefault="00FE2560" w:rsidP="00FE2560">
      <w:pPr>
        <w:spacing w:after="120" w:line="300" w:lineRule="auto"/>
        <w:jc w:val="both"/>
      </w:pPr>
    </w:p>
    <w:p w:rsidR="00FE2560" w:rsidRDefault="00FE2560" w:rsidP="00FE2560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FE2560" w:rsidRPr="00217BE2" w:rsidRDefault="00FE2560" w:rsidP="00FE2560">
      <w:pPr>
        <w:pStyle w:val="ListeParagraf"/>
        <w:numPr>
          <w:ilvl w:val="0"/>
          <w:numId w:val="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</w:t>
      </w:r>
      <w:r w:rsidR="000F37D5">
        <w:rPr>
          <w:rFonts w:ascii="Times New Roman" w:hAnsi="Times New Roman" w:cs="Times New Roman"/>
          <w:bCs/>
          <w:sz w:val="24"/>
          <w:szCs w:val="24"/>
        </w:rPr>
        <w:t xml:space="preserve">evcut COVID-19’a göre güncellendi </w:t>
      </w:r>
      <w:r w:rsidRPr="00217BE2">
        <w:rPr>
          <w:rFonts w:ascii="Times New Roman" w:hAnsi="Times New Roman" w:cs="Times New Roman"/>
          <w:bCs/>
          <w:sz w:val="24"/>
          <w:szCs w:val="24"/>
        </w:rPr>
        <w:t>ve acil durum pla</w:t>
      </w:r>
      <w:r w:rsidR="000F37D5">
        <w:rPr>
          <w:rFonts w:ascii="Times New Roman" w:hAnsi="Times New Roman" w:cs="Times New Roman"/>
          <w:bCs/>
          <w:sz w:val="24"/>
          <w:szCs w:val="24"/>
        </w:rPr>
        <w:t>nı devreye alındı.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 w:rsidR="000F37D5">
        <w:rPr>
          <w:rFonts w:ascii="Times New Roman" w:hAnsi="Times New Roman" w:cs="Times New Roman"/>
          <w:bCs/>
          <w:sz w:val="24"/>
          <w:szCs w:val="24"/>
        </w:rPr>
        <w:t xml:space="preserve">lanımı ve </w:t>
      </w:r>
      <w:proofErr w:type="gramStart"/>
      <w:r w:rsidR="000F37D5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="000F37D5">
        <w:rPr>
          <w:rFonts w:ascii="Times New Roman" w:hAnsi="Times New Roman" w:cs="Times New Roman"/>
          <w:bCs/>
          <w:sz w:val="24"/>
          <w:szCs w:val="24"/>
        </w:rPr>
        <w:t xml:space="preserve"> sağlanacaktır.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</w:t>
      </w:r>
      <w:r w:rsidR="000F37D5">
        <w:rPr>
          <w:rFonts w:ascii="Times New Roman" w:hAnsi="Times New Roman" w:cs="Times New Roman"/>
          <w:bCs/>
          <w:sz w:val="24"/>
          <w:szCs w:val="24"/>
        </w:rPr>
        <w:t>e uygulanma için sorumlu olarak Emel Nilay KARAKUŞ belirlenmiştir.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belirtisi veya temaslısı olan öğretmen, öğrenci ya da çalışanların yakınlarına, İletişim planlamasına uygun olarak bilgilendirme </w:t>
      </w:r>
      <w:r w:rsidR="000F37D5">
        <w:rPr>
          <w:rFonts w:ascii="Times New Roman" w:hAnsi="Times New Roman"/>
          <w:bCs/>
          <w:sz w:val="24"/>
          <w:szCs w:val="24"/>
        </w:rPr>
        <w:t>yapılarak görünür yerlere asılmıştır.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</w:t>
      </w:r>
      <w:r w:rsidR="000F37D5">
        <w:rPr>
          <w:rFonts w:ascii="Times New Roman" w:hAnsi="Times New Roman"/>
          <w:bCs/>
          <w:sz w:val="24"/>
          <w:szCs w:val="24"/>
        </w:rPr>
        <w:t>uşlarına yönlendirme sağlanacaktır.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semptomları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</w:t>
      </w:r>
      <w:r w:rsidR="000F37D5">
        <w:rPr>
          <w:rFonts w:ascii="Times New Roman" w:hAnsi="Times New Roman"/>
          <w:bCs/>
          <w:sz w:val="24"/>
          <w:szCs w:val="24"/>
        </w:rPr>
        <w:t xml:space="preserve">önlük, elbise vb.) </w:t>
      </w:r>
      <w:proofErr w:type="spellStart"/>
      <w:proofErr w:type="gramStart"/>
      <w:r w:rsidR="000F37D5">
        <w:rPr>
          <w:rFonts w:ascii="Times New Roman" w:hAnsi="Times New Roman"/>
          <w:bCs/>
          <w:sz w:val="24"/>
          <w:szCs w:val="24"/>
        </w:rPr>
        <w:t>kullanılacaktır.Bu</w:t>
      </w:r>
      <w:proofErr w:type="spellEnd"/>
      <w:proofErr w:type="gramEnd"/>
      <w:r w:rsidR="000F37D5">
        <w:rPr>
          <w:rFonts w:ascii="Times New Roman" w:hAnsi="Times New Roman"/>
          <w:bCs/>
          <w:sz w:val="24"/>
          <w:szCs w:val="24"/>
        </w:rPr>
        <w:t xml:space="preserve"> konuda öğretmenlere de bilgilendirme yapılmıştır.</w:t>
      </w:r>
    </w:p>
    <w:p w:rsidR="00FE2560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</w:t>
      </w:r>
      <w:r w:rsidR="000F37D5">
        <w:rPr>
          <w:rFonts w:ascii="Times New Roman" w:hAnsi="Times New Roman"/>
          <w:bCs/>
          <w:sz w:val="24"/>
          <w:szCs w:val="24"/>
        </w:rPr>
        <w:t>n temizlenmesi vb.) çıkarılması konusunda bilgilendirme yapılmıştır.</w:t>
      </w:r>
    </w:p>
    <w:p w:rsidR="00FE2560" w:rsidRPr="00217BE2" w:rsidRDefault="00FE2560" w:rsidP="00FE2560">
      <w:pPr>
        <w:pStyle w:val="ListeParagraf"/>
        <w:numPr>
          <w:ilvl w:val="0"/>
          <w:numId w:val="4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lastRenderedPageBreak/>
        <w:t>Salgın hastalık belirtileri olan kişinin vücut</w:t>
      </w:r>
      <w:r w:rsidR="000F37D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0F37D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0F37D5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0F37D5">
        <w:rPr>
          <w:rFonts w:ascii="Times New Roman" w:hAnsi="Times New Roman"/>
          <w:bCs/>
          <w:sz w:val="24"/>
          <w:szCs w:val="24"/>
        </w:rPr>
        <w:t>si gerektiği belirtildi.</w:t>
      </w:r>
    </w:p>
    <w:p w:rsidR="00FE2560" w:rsidRDefault="00FE2560" w:rsidP="00FE2560">
      <w:pPr>
        <w:numPr>
          <w:ilvl w:val="0"/>
          <w:numId w:val="2"/>
        </w:numPr>
        <w:spacing w:after="120" w:line="300" w:lineRule="auto"/>
        <w:jc w:val="both"/>
      </w:pPr>
      <w:r w:rsidRPr="00217BE2">
        <w:t xml:space="preserve">Çalışanlar hasta olduklarında </w:t>
      </w:r>
      <w:r w:rsidR="000F37D5">
        <w:t>evde kalmaları konusunda gerekli bilgilendirmeler yapılmıştır.</w:t>
      </w:r>
    </w:p>
    <w:p w:rsidR="00FE2560" w:rsidRPr="00217BE2" w:rsidRDefault="00FE2560" w:rsidP="00FE2560">
      <w:pPr>
        <w:spacing w:after="120" w:line="300" w:lineRule="auto"/>
        <w:ind w:left="360"/>
        <w:jc w:val="both"/>
      </w:pPr>
    </w:p>
    <w:p w:rsidR="00FE2560" w:rsidRDefault="00FE2560" w:rsidP="00FE2560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FE2560" w:rsidRDefault="00FE2560" w:rsidP="00FE2560">
      <w:pPr>
        <w:pStyle w:val="ListeParagraf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</w:t>
      </w:r>
      <w:r w:rsidR="000F37D5">
        <w:rPr>
          <w:rFonts w:ascii="Times New Roman" w:hAnsi="Times New Roman" w:cs="Times New Roman"/>
          <w:bCs/>
          <w:sz w:val="24"/>
          <w:szCs w:val="24"/>
        </w:rPr>
        <w:t xml:space="preserve"> ile ilgili yöntem belirlendi. Eski kantin alanı İzolasyon alanı yapılmıştır. Sağlık kuruluşları ile irtibata geçilerek buradan tahliye dilmesi sağlanacaktır. Bu konuda öğretmenlere bilgilendirme yapılacaktır.</w:t>
      </w:r>
    </w:p>
    <w:p w:rsidR="00FE2560" w:rsidRDefault="00FE2560" w:rsidP="00FE2560">
      <w:pPr>
        <w:pStyle w:val="ListeParagraf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</w:t>
      </w:r>
      <w:r w:rsidR="000F37D5">
        <w:rPr>
          <w:rFonts w:ascii="Times New Roman" w:hAnsi="Times New Roman" w:cs="Times New Roman"/>
          <w:bCs/>
          <w:sz w:val="24"/>
          <w:szCs w:val="24"/>
        </w:rPr>
        <w:t>eri kontrol edilerek kayıt altına alınacaktır. A</w:t>
      </w:r>
      <w:r w:rsidRPr="002267EF">
        <w:rPr>
          <w:rFonts w:ascii="Times New Roman" w:hAnsi="Times New Roman" w:cs="Times New Roman"/>
          <w:bCs/>
          <w:sz w:val="24"/>
          <w:szCs w:val="24"/>
        </w:rPr>
        <w:t>t</w:t>
      </w:r>
      <w:r w:rsidR="000F37D5">
        <w:rPr>
          <w:rFonts w:ascii="Times New Roman" w:hAnsi="Times New Roman" w:cs="Times New Roman"/>
          <w:bCs/>
          <w:sz w:val="24"/>
          <w:szCs w:val="24"/>
        </w:rPr>
        <w:t>eşi olanlar ivedi olarak sağlık kurumuna yönlendirilecektir.</w:t>
      </w:r>
    </w:p>
    <w:p w:rsidR="00FE2560" w:rsidRDefault="00FE2560" w:rsidP="00FE2560">
      <w:pPr>
        <w:pStyle w:val="ListeParagraf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Bir çalışanın COVID-19 olduğu tespit edilirse, </w:t>
      </w:r>
      <w:r w:rsidR="000F37D5">
        <w:rPr>
          <w:rFonts w:ascii="Times New Roman" w:hAnsi="Times New Roman" w:cs="Times New Roman"/>
          <w:bCs/>
          <w:sz w:val="24"/>
          <w:szCs w:val="24"/>
        </w:rPr>
        <w:t>İlçe sağlık Müdürü Gülşah YILMAZ ile irtibata geçilerek bilgilendirme yapılacaktır.</w:t>
      </w:r>
    </w:p>
    <w:p w:rsidR="00FE2560" w:rsidRPr="002267EF" w:rsidRDefault="00FE2560" w:rsidP="00FE2560">
      <w:pPr>
        <w:pStyle w:val="ListeParagraf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</w:t>
      </w:r>
      <w:r w:rsidR="000F37D5">
        <w:rPr>
          <w:rFonts w:ascii="Times New Roman" w:hAnsi="Times New Roman" w:cs="Times New Roman"/>
          <w:bCs/>
          <w:sz w:val="24"/>
          <w:szCs w:val="24"/>
        </w:rPr>
        <w:t>ğlanacaktır. Sınıflarda temas oldu ise aynı şekilde tüm okulun dezenfeksiyonu ve havalandırılması yapılacaktır.</w:t>
      </w:r>
    </w:p>
    <w:p w:rsidR="000F37D5" w:rsidRPr="000F37D5" w:rsidRDefault="00FE2560" w:rsidP="000F37D5">
      <w:pPr>
        <w:pStyle w:val="ListeParagraf"/>
        <w:numPr>
          <w:ilvl w:val="0"/>
          <w:numId w:val="2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Hasta kişinin olası temaslılarının saptanması ve yönetimi, sağlık otoritesinin talimatlarına uygun olarak yapılacağı güvence altına </w:t>
      </w:r>
      <w:r w:rsidR="000F37D5">
        <w:rPr>
          <w:rFonts w:ascii="Times New Roman" w:hAnsi="Times New Roman" w:cs="Times New Roman"/>
          <w:bCs/>
          <w:sz w:val="24"/>
          <w:szCs w:val="24"/>
        </w:rPr>
        <w:t>alınacaktır.</w:t>
      </w:r>
    </w:p>
    <w:p w:rsidR="00FE2560" w:rsidRPr="00924C1C" w:rsidRDefault="00FE2560" w:rsidP="00FE2560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FE2560" w:rsidRPr="00924C1C" w:rsidRDefault="00FE2560" w:rsidP="00FE2560">
      <w:pPr>
        <w:numPr>
          <w:ilvl w:val="0"/>
          <w:numId w:val="2"/>
        </w:numPr>
        <w:spacing w:after="120" w:line="300" w:lineRule="auto"/>
        <w:jc w:val="both"/>
      </w:pPr>
      <w:r w:rsidRPr="00924C1C">
        <w:t xml:space="preserve">Hastalık şüphesi bulunan kişi maske takarak 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</w:t>
      </w:r>
      <w:r w:rsidR="000F37D5">
        <w:t>eski kantin binasında izole edilerek</w:t>
      </w:r>
      <w:r w:rsidRPr="00924C1C">
        <w:t xml:space="preserve"> bekletilmeli ve Sağlık Bakanlığı’nın ilgili sağlık kuruluşu ile iletişime geçilerek sevki sağlanmalı</w:t>
      </w:r>
      <w:r>
        <w:t>.</w:t>
      </w:r>
    </w:p>
    <w:p w:rsidR="00FE2560" w:rsidRPr="00924C1C" w:rsidRDefault="00FE2560" w:rsidP="00FE2560">
      <w:pPr>
        <w:numPr>
          <w:ilvl w:val="0"/>
          <w:numId w:val="2"/>
        </w:numPr>
        <w:spacing w:after="120" w:line="300" w:lineRule="auto"/>
        <w:jc w:val="both"/>
      </w:pPr>
      <w:r w:rsidRPr="00924C1C">
        <w:t>Sağlık Bakanlı</w:t>
      </w:r>
      <w:r>
        <w:t>ğı’nın 14 Gün Kuralına uyulmalı.</w:t>
      </w:r>
    </w:p>
    <w:p w:rsidR="0080444D" w:rsidRPr="00FE2560" w:rsidRDefault="0080444D" w:rsidP="00FE2560"/>
    <w:sectPr w:rsidR="0080444D" w:rsidRPr="00FE2560" w:rsidSect="000F37D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85" w:rsidRDefault="00537185" w:rsidP="00163D89">
      <w:pPr>
        <w:spacing w:after="0" w:line="240" w:lineRule="auto"/>
      </w:pPr>
      <w:r>
        <w:separator/>
      </w:r>
    </w:p>
  </w:endnote>
  <w:endnote w:type="continuationSeparator" w:id="0">
    <w:p w:rsidR="00537185" w:rsidRDefault="00537185" w:rsidP="001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85" w:rsidRDefault="00537185" w:rsidP="00163D89">
      <w:pPr>
        <w:spacing w:after="0" w:line="240" w:lineRule="auto"/>
      </w:pPr>
      <w:r>
        <w:separator/>
      </w:r>
    </w:p>
  </w:footnote>
  <w:footnote w:type="continuationSeparator" w:id="0">
    <w:p w:rsidR="00537185" w:rsidRDefault="00537185" w:rsidP="0016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114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163D89" w:rsidRPr="007E57D7" w:rsidTr="0015648A">
      <w:trPr>
        <w:trHeight w:val="833"/>
        <w:tblHeader/>
      </w:trPr>
      <w:tc>
        <w:tcPr>
          <w:tcW w:w="1996" w:type="dxa"/>
          <w:vMerge w:val="restart"/>
          <w:vAlign w:val="center"/>
        </w:tcPr>
        <w:p w:rsidR="00163D89" w:rsidRPr="007E57D7" w:rsidRDefault="00163D89" w:rsidP="00163D89">
          <w:pPr>
            <w:rPr>
              <w:rFonts w:ascii="Times New Roman" w:hAnsi="Times New Roman"/>
              <w:sz w:val="20"/>
            </w:rPr>
          </w:pPr>
          <w:r w:rsidRPr="00316CFD">
            <w:rPr>
              <w:rFonts w:ascii="Times New Roman" w:hAnsi="Times New Roman"/>
              <w:noProof/>
              <w:szCs w:val="24"/>
              <w:lang w:eastAsia="tr-TR"/>
            </w:rPr>
            <w:drawing>
              <wp:inline distT="0" distB="0" distL="0" distR="0" wp14:anchorId="02F1A0F6" wp14:editId="0AB8A66E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BD58FC" w:rsidRDefault="00BD58FC" w:rsidP="00BD58F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</w:t>
          </w:r>
        </w:p>
        <w:p w:rsidR="00163D89" w:rsidRPr="007E57D7" w:rsidRDefault="00BD58FC" w:rsidP="00BD58F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KUZULUK DR. ENVER ÖREN ORTAOKULU </w:t>
          </w:r>
          <w:r w:rsidR="00163D89">
            <w:rPr>
              <w:rFonts w:ascii="Times New Roman" w:hAnsi="Times New Roman"/>
              <w:b/>
              <w:sz w:val="20"/>
            </w:rPr>
            <w:t>MÜDÜRLÜĞÜ</w:t>
          </w:r>
        </w:p>
        <w:p w:rsidR="00163D89" w:rsidRPr="007E57D7" w:rsidRDefault="00163D89" w:rsidP="00163D8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Döküman No:</w:t>
          </w:r>
          <w:r w:rsidR="00FF6B84">
            <w:rPr>
              <w:rFonts w:ascii="Times New Roman" w:hAnsi="Times New Roman"/>
              <w:noProof/>
              <w:position w:val="-28"/>
              <w:sz w:val="20"/>
            </w:rPr>
            <w:t xml:space="preserve">İSG-P-BBÖ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Yayın No : 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0F37D5">
            <w:rPr>
              <w:rFonts w:ascii="Times New Roman" w:hAnsi="Times New Roman"/>
              <w:noProof/>
              <w:position w:val="-28"/>
              <w:sz w:val="20"/>
            </w:rPr>
            <w:t>24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FF6B84">
            <w:rPr>
              <w:rFonts w:ascii="Times New Roman" w:hAnsi="Times New Roman"/>
              <w:noProof/>
              <w:position w:val="-28"/>
              <w:sz w:val="20"/>
            </w:rPr>
            <w:t>8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</w:t>
          </w:r>
          <w:r>
            <w:rPr>
              <w:rFonts w:ascii="Times New Roman" w:hAnsi="Times New Roman"/>
              <w:noProof/>
              <w:position w:val="-28"/>
              <w:sz w:val="20"/>
            </w:rPr>
            <w:t>20</w:t>
          </w:r>
        </w:p>
        <w:p w:rsidR="00163D89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Sayısı:01</w:t>
          </w:r>
        </w:p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F37D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F37D5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D42F3B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163D89" w:rsidRPr="007E57D7" w:rsidTr="0015648A">
      <w:trPr>
        <w:trHeight w:val="674"/>
        <w:tblHeader/>
      </w:trPr>
      <w:tc>
        <w:tcPr>
          <w:tcW w:w="1996" w:type="dxa"/>
          <w:vMerge/>
          <w:vAlign w:val="center"/>
        </w:tcPr>
        <w:p w:rsidR="00163D89" w:rsidRPr="007E57D7" w:rsidRDefault="00163D89" w:rsidP="00163D89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129" w:type="dxa"/>
          <w:vAlign w:val="center"/>
        </w:tcPr>
        <w:p w:rsidR="00163D89" w:rsidRPr="00D30812" w:rsidRDefault="00FE2560" w:rsidP="00163D89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eastAsia="tr-TR"/>
            </w:rPr>
            <w:t>BULAŞ BAZLI ÖNLEMLER (BBÖ)                   EYLEM PLANI</w:t>
          </w:r>
        </w:p>
        <w:p w:rsidR="00163D89" w:rsidRPr="007E57D7" w:rsidRDefault="00163D89" w:rsidP="00163D89">
          <w:pPr>
            <w:rPr>
              <w:rFonts w:ascii="Times New Roman" w:hAnsi="Times New Roman"/>
              <w:b/>
              <w:sz w:val="20"/>
            </w:rPr>
          </w:pPr>
        </w:p>
      </w:tc>
      <w:tc>
        <w:tcPr>
          <w:tcW w:w="2708" w:type="dxa"/>
          <w:vMerge/>
          <w:vAlign w:val="center"/>
        </w:tcPr>
        <w:p w:rsidR="00163D89" w:rsidRPr="007E57D7" w:rsidRDefault="00163D89" w:rsidP="00163D89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163D89" w:rsidRDefault="00163D89" w:rsidP="00163D89">
    <w:pPr>
      <w:pStyle w:val="stbilgi"/>
    </w:pPr>
  </w:p>
  <w:p w:rsidR="00163D89" w:rsidRDefault="00163D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0EEB"/>
    <w:multiLevelType w:val="hybridMultilevel"/>
    <w:tmpl w:val="A9E2B5FE"/>
    <w:lvl w:ilvl="0" w:tplc="2188B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F"/>
    <w:rsid w:val="000F37D5"/>
    <w:rsid w:val="00163D89"/>
    <w:rsid w:val="00353482"/>
    <w:rsid w:val="00444059"/>
    <w:rsid w:val="004B0DBE"/>
    <w:rsid w:val="00537185"/>
    <w:rsid w:val="007610AF"/>
    <w:rsid w:val="0080444D"/>
    <w:rsid w:val="009507F2"/>
    <w:rsid w:val="00BD58FC"/>
    <w:rsid w:val="00D42F3B"/>
    <w:rsid w:val="00F5344B"/>
    <w:rsid w:val="00FE2560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D89"/>
  </w:style>
  <w:style w:type="paragraph" w:styleId="Altbilgi">
    <w:name w:val="footer"/>
    <w:basedOn w:val="Normal"/>
    <w:link w:val="AltbilgiChar"/>
    <w:uiPriority w:val="99"/>
    <w:unhideWhenUsed/>
    <w:rsid w:val="0016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D89"/>
  </w:style>
  <w:style w:type="paragraph" w:styleId="ListeParagraf">
    <w:name w:val="List Paragraph"/>
    <w:basedOn w:val="Normal"/>
    <w:uiPriority w:val="34"/>
    <w:qFormat/>
    <w:rsid w:val="008044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2</cp:revision>
  <dcterms:created xsi:type="dcterms:W3CDTF">2020-08-29T22:33:00Z</dcterms:created>
  <dcterms:modified xsi:type="dcterms:W3CDTF">2020-08-29T22:33:00Z</dcterms:modified>
</cp:coreProperties>
</file>